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color w:val="000000" w:themeColor="text1"/>
          <w:sz w:val="44"/>
          <w:szCs w:val="44"/>
        </w:rPr>
      </w:pPr>
      <w:r>
        <w:rPr>
          <w:rFonts w:hint="eastAsia" w:ascii="Times New Roman" w:hAnsi="Times New Roman" w:eastAsia="方正小标宋简体" w:cs="方正小标宋简体"/>
          <w:color w:val="000000" w:themeColor="text1"/>
          <w:sz w:val="44"/>
          <w:szCs w:val="44"/>
        </w:rPr>
        <w:t>晋江市市场监督管理局</w:t>
      </w:r>
    </w:p>
    <w:p>
      <w:pPr>
        <w:spacing w:line="640" w:lineRule="exact"/>
        <w:jc w:val="center"/>
        <w:rPr>
          <w:rFonts w:ascii="Times New Roman" w:hAnsi="Times New Roman" w:eastAsia="方正小标宋简体" w:cs="Times New Roman"/>
          <w:color w:val="000000" w:themeColor="text1"/>
          <w:sz w:val="44"/>
          <w:szCs w:val="44"/>
        </w:rPr>
      </w:pPr>
      <w:r>
        <w:rPr>
          <w:rFonts w:hint="eastAsia" w:ascii="Times New Roman" w:hAnsi="Times New Roman" w:eastAsia="方正小标宋简体" w:cs="方正小标宋简体"/>
          <w:color w:val="000000" w:themeColor="text1"/>
          <w:sz w:val="44"/>
          <w:szCs w:val="44"/>
        </w:rPr>
        <w:t>行政处罚决定书</w:t>
      </w:r>
    </w:p>
    <w:p>
      <w:pPr>
        <w:wordWrap w:val="0"/>
        <w:snapToGrid w:val="0"/>
        <w:spacing w:beforeLines="100" w:afterLines="100" w:line="320" w:lineRule="exact"/>
        <w:jc w:val="center"/>
        <w:rPr>
          <w:rFonts w:ascii="仿宋_GB2312" w:hAnsi="Times New Roman" w:eastAsia="仿宋_GB2312" w:cs="仿宋_GB2312"/>
          <w:color w:val="000000" w:themeColor="text1"/>
          <w:sz w:val="32"/>
          <w:szCs w:val="32"/>
        </w:rPr>
      </w:pPr>
      <w:r>
        <w:rPr>
          <w:color w:val="000000" w:themeColor="text1"/>
        </w:rPr>
        <w:pict>
          <v:shape id="_x0000_s1026" o:spid="_x0000_s1026"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color w:val="000000" w:themeColor="text1"/>
          <w:sz w:val="32"/>
          <w:szCs w:val="32"/>
        </w:rPr>
        <w:t>晋市监处罚[</w:t>
      </w:r>
      <w:r>
        <w:rPr>
          <w:rFonts w:ascii="仿宋_GB2312" w:hAnsi="Times New Roman" w:eastAsia="仿宋_GB2312" w:cs="仿宋_GB2312"/>
          <w:color w:val="000000" w:themeColor="text1"/>
          <w:sz w:val="32"/>
          <w:szCs w:val="32"/>
        </w:rPr>
        <w:t>202</w:t>
      </w:r>
      <w:r>
        <w:rPr>
          <w:rFonts w:hint="eastAsia" w:ascii="仿宋_GB2312" w:hAnsi="Times New Roman" w:eastAsia="仿宋_GB2312" w:cs="仿宋_GB2312"/>
          <w:color w:val="000000" w:themeColor="text1"/>
          <w:sz w:val="32"/>
          <w:szCs w:val="32"/>
        </w:rPr>
        <w:t>4]</w:t>
      </w:r>
      <w:r>
        <w:rPr>
          <w:rFonts w:ascii="仿宋_GB2312" w:hAnsi="Times New Roman" w:eastAsia="仿宋_GB2312" w:cs="仿宋_GB2312"/>
          <w:color w:val="000000" w:themeColor="text1"/>
          <w:sz w:val="32"/>
          <w:szCs w:val="32"/>
        </w:rPr>
        <w:t>01-</w:t>
      </w:r>
      <w:r>
        <w:rPr>
          <w:rFonts w:hint="eastAsia" w:ascii="仿宋_GB2312" w:hAnsi="Times New Roman" w:eastAsia="仿宋_GB2312" w:cs="仿宋_GB2312"/>
          <w:color w:val="000000" w:themeColor="text1"/>
          <w:sz w:val="32"/>
          <w:szCs w:val="32"/>
        </w:rPr>
        <w:t>136号</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当事人：晋江市青阳江亚杰小吃店</w:t>
      </w:r>
      <w:r>
        <w:rPr>
          <w:rFonts w:ascii="仿宋" w:hAnsi="仿宋" w:eastAsia="仿宋" w:cs="仿宋_GB2312"/>
          <w:color w:val="000000" w:themeColor="text1"/>
          <w:kern w:val="1"/>
          <w:sz w:val="32"/>
          <w:szCs w:val="32"/>
        </w:rPr>
        <w:t xml:space="preserve"> </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主体资格证照名称：营业执照</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统一社会信用代码：</w:t>
      </w:r>
      <w:r>
        <w:rPr>
          <w:rFonts w:ascii="仿宋" w:hAnsi="仿宋" w:eastAsia="仿宋" w:cs="仿宋_GB2312"/>
          <w:color w:val="000000" w:themeColor="text1"/>
          <w:kern w:val="1"/>
          <w:sz w:val="32"/>
          <w:szCs w:val="32"/>
        </w:rPr>
        <w:t>92350582MABY22QU52</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经营场所：福建省泉州市晋江市青阳街道青华社区</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经营者：江亚杰</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身份证号码：</w:t>
      </w:r>
      <w:r>
        <w:rPr>
          <w:rFonts w:ascii="仿宋" w:hAnsi="仿宋" w:eastAsia="仿宋" w:cs="仿宋_GB2312"/>
          <w:color w:val="000000" w:themeColor="text1"/>
          <w:kern w:val="1"/>
          <w:sz w:val="32"/>
          <w:szCs w:val="32"/>
        </w:rPr>
        <w:t>35052119</w:t>
      </w:r>
      <w:r>
        <w:rPr>
          <w:rFonts w:hint="eastAsia" w:ascii="仿宋" w:hAnsi="仿宋" w:eastAsia="仿宋" w:cs="仿宋_GB2312"/>
          <w:color w:val="000000" w:themeColor="text1"/>
          <w:kern w:val="1"/>
          <w:sz w:val="32"/>
          <w:szCs w:val="32"/>
          <w:lang w:val="en-US" w:eastAsia="zh-CN"/>
        </w:rPr>
        <w:t>****</w:t>
      </w:r>
      <w:r>
        <w:rPr>
          <w:rFonts w:hint="eastAsia" w:ascii="仿宋" w:hAnsi="仿宋" w:eastAsia="仿宋" w:cs="仿宋_GB2312"/>
          <w:color w:val="000000" w:themeColor="text1"/>
          <w:kern w:val="1"/>
          <w:sz w:val="32"/>
          <w:szCs w:val="32"/>
        </w:rPr>
        <w:t>******</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联系电话：</w:t>
      </w:r>
      <w:r>
        <w:rPr>
          <w:rFonts w:ascii="仿宋" w:hAnsi="仿宋" w:eastAsia="仿宋" w:cs="仿宋_GB2312"/>
          <w:color w:val="000000" w:themeColor="text1"/>
          <w:kern w:val="1"/>
          <w:sz w:val="32"/>
          <w:szCs w:val="32"/>
        </w:rPr>
        <w:t>150</w:t>
      </w:r>
      <w:r>
        <w:rPr>
          <w:rFonts w:hint="eastAsia" w:ascii="仿宋" w:hAnsi="仿宋" w:eastAsia="仿宋" w:cs="仿宋_GB2312"/>
          <w:color w:val="000000" w:themeColor="text1"/>
          <w:kern w:val="1"/>
          <w:sz w:val="32"/>
          <w:szCs w:val="32"/>
          <w:lang w:val="en-US" w:eastAsia="zh-CN"/>
        </w:rPr>
        <w:t>****</w:t>
      </w:r>
      <w:r>
        <w:rPr>
          <w:rFonts w:hint="eastAsia" w:ascii="仿宋" w:hAnsi="仿宋" w:eastAsia="仿宋" w:cs="仿宋_GB2312"/>
          <w:color w:val="000000" w:themeColor="text1"/>
          <w:kern w:val="1"/>
          <w:sz w:val="32"/>
          <w:szCs w:val="32"/>
        </w:rPr>
        <w:t>****</w:t>
      </w:r>
    </w:p>
    <w:p>
      <w:pPr>
        <w:spacing w:line="440" w:lineRule="exact"/>
        <w:rPr>
          <w:rFonts w:ascii="仿宋" w:hAnsi="仿宋" w:eastAsia="仿宋" w:cs="仿宋_GB2312"/>
          <w:color w:val="000000" w:themeColor="text1"/>
          <w:kern w:val="1"/>
          <w:sz w:val="32"/>
          <w:szCs w:val="32"/>
        </w:rPr>
      </w:pPr>
      <w:r>
        <w:rPr>
          <w:rFonts w:hint="eastAsia" w:ascii="仿宋" w:hAnsi="仿宋" w:eastAsia="仿宋" w:cs="仿宋_GB2312"/>
          <w:color w:val="000000" w:themeColor="text1"/>
          <w:kern w:val="1"/>
          <w:sz w:val="32"/>
          <w:szCs w:val="32"/>
        </w:rPr>
        <w:t>联系地址：福建省泉州台商投资区</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2024年7月9日，本局青阳所执法人员根据投诉举报单（编号：1350582002024070664338457）依法对位于福建省泉州市晋江市青阳街道青华社区</w:t>
      </w:r>
      <w:r>
        <w:rPr>
          <w:rFonts w:hint="eastAsia" w:ascii="仿宋" w:hAnsi="仿宋" w:eastAsia="仿宋" w:cs="仿宋"/>
          <w:color w:val="000000" w:themeColor="text1"/>
          <w:sz w:val="32"/>
          <w:szCs w:val="32"/>
          <w:lang w:eastAsia="zh-CN"/>
        </w:rPr>
        <w:t>的经营场所</w:t>
      </w:r>
      <w:r>
        <w:rPr>
          <w:rFonts w:hint="eastAsia" w:ascii="仿宋" w:hAnsi="仿宋" w:eastAsia="仿宋" w:cs="仿宋"/>
          <w:color w:val="000000" w:themeColor="text1"/>
          <w:sz w:val="32"/>
          <w:szCs w:val="32"/>
        </w:rPr>
        <w:t>进行检查，当事人配合检查并提供《营业执照》及《食品经营许可证》。现场检查发现存在以下问题：1.该店使用的电子计价秤（型号：ACS-30-728）上未张贴计量器具检定标识，现场无法提供该电子计价秤有效期内的检定证书。2.直接接触食品的员工无法提供有效期内的健康证明。3.与外界直接相通的门，未设置易拆洗、不易生锈的防蝇纱网或空气幕，未能起到避免有害生物侵入的效果；厨房内的废弃物存放容器未配盖子，不能起到防止有害生物侵入、不良气味或污水溢出等作用。4.直接接触食品的员工未佩戴口罩。执法人员责令立即停止使用并现场拍照取证。当事人涉嫌违法情形共计4种，分别违反了《中华人民共和国计量法》第九条，《中华人民共和国食品安全法》第四十五条第二款、第三十三条第一款第（二）项，《福建省餐饮服务从业人员佩戴口罩的规定》第一条之规定，即予以立案调查。</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经查实，当事人持有《营业执照》和《食品经营许可证》从事餐饮经营活动。2024年7月9日，执法人员对当事人的经营场所进行检查，发现存在以下问题：1.该店使用的电子计价秤（型号：ACS-30-728型，制造厂家：浙江万衡江贸有限公司，出厂编号H795731）未张贴计量器具检定标识，当事人无法提供该电子计价秤有效期内的检定证书；2. 现场直接接触食品的员工黄福江无法提供有效期内的健康证明；3. 与外界直接相通的门，未设置易拆洗、不易生锈的防蝇纱网或空气幕，未能起到避免有害生物侵入的效果；厨房内的废弃物存放容器未配盖子，不能起到防止有害生物侵入、不良气味或污水溢出等作用；4. 直接接触食品的员工未佩戴口罩。</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以上事实，由现场笔录、询问笔录、照片、投诉单、举报单、营业执照、食品经营许可证、身份证复印件等证据证明。</w:t>
      </w:r>
      <w:r>
        <w:rPr>
          <w:rFonts w:ascii="仿宋" w:hAnsi="仿宋" w:eastAsia="仿宋" w:cs="仿宋"/>
          <w:color w:val="000000" w:themeColor="text1"/>
          <w:sz w:val="32"/>
          <w:szCs w:val="32"/>
        </w:rPr>
        <w:t xml:space="preserve">  </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2024年8月16日，本局向当事人直接送达晋市监罚告</w:t>
      </w:r>
      <w:r>
        <w:rPr>
          <w:rFonts w:ascii="仿宋" w:hAnsi="仿宋" w:eastAsia="仿宋" w:cs="仿宋"/>
          <w:color w:val="000000" w:themeColor="text1"/>
          <w:sz w:val="32"/>
          <w:szCs w:val="32"/>
        </w:rPr>
        <w:t>[202</w:t>
      </w:r>
      <w:r>
        <w:rPr>
          <w:rFonts w:hint="eastAsia" w:ascii="仿宋" w:hAnsi="仿宋" w:eastAsia="仿宋" w:cs="仿宋"/>
          <w:color w:val="000000" w:themeColor="text1"/>
          <w:sz w:val="32"/>
          <w:szCs w:val="32"/>
        </w:rPr>
        <w:t>4</w:t>
      </w:r>
      <w:r>
        <w:rPr>
          <w:rFonts w:ascii="仿宋" w:hAnsi="仿宋" w:eastAsia="仿宋" w:cs="仿宋"/>
          <w:color w:val="000000" w:themeColor="text1"/>
          <w:sz w:val="32"/>
          <w:szCs w:val="32"/>
        </w:rPr>
        <w:t>]  01-155</w:t>
      </w:r>
      <w:r>
        <w:rPr>
          <w:rFonts w:hint="eastAsia" w:ascii="仿宋" w:hAnsi="仿宋" w:eastAsia="仿宋" w:cs="仿宋"/>
          <w:color w:val="000000" w:themeColor="text1"/>
          <w:sz w:val="32"/>
          <w:szCs w:val="32"/>
        </w:rPr>
        <w:t>号《行政处罚告知书》，当事人未在法定期限内提出陈述或申辩。</w:t>
      </w:r>
      <w:r>
        <w:rPr>
          <w:rFonts w:ascii="仿宋" w:hAnsi="仿宋" w:eastAsia="仿宋" w:cs="仿宋"/>
          <w:color w:val="000000" w:themeColor="text1"/>
          <w:sz w:val="32"/>
          <w:szCs w:val="32"/>
        </w:rPr>
        <w:t xml:space="preserve">  </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本局认为：当事人使用未按照规定申请检定的计量器具的行为违反了《中华人民共和国计量法》第九条第一款及《中华人民共和国计量法实施细则》第二十二条之规定。当事人未按规定实施经营过程控制要求的行为，违反了《中华人民共和国食品安全法》第三十三条第一款第（二）项之规定。当事人的从业人员未取得健康证明从事直接接触入口食品工作，违反了《中华人民共和国食品安全法》第四十五条第二款之规定。当事人直接接触食品的员工未佩戴口罩的行为，违反了《福建省餐饮服务从业人员佩戴口罩的规定》第一条之规定。</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当事人使用未按照规定申请检定的计量器具的行为,鉴于当事人没有从重从轻情节，参照《福建省市场监督管理局关于行政处罚裁量权的适用规则》、《福建省市场监督管理系统适用&lt;中华人民共和国计量法实施细则&gt;行政处罚裁量基准》JLXZ-4一般情节予以处罚。</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当事人使用未按照规定申请检定的计量器具的行为，依据《中华人民共和国计量法》第二十五条、《中华人民共和国计量法实施细则》第四十三条的规定，本局决定对当事人作出如下行政处罚： 1、责令停止使用未按照规定申请检定的计量器具；2、处以罚款500元。</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当事人未按规定实施经营过程控制要求的行为，依据《中华人民共和国食品安全法》第一百二十六条第一款第（十三）项之规定，建议对当事人处理如下：责令改正，给予警告。</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当事人的从业人员未取得健康证明从事直接接触入口食品工作的行为，依据《中华人民共和国食品安全法》第一百二十六条第一款第（六）项之规定，本局决定对当事人处理如下：责令改正，给予警告。</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 xml:space="preserve">当事人直接接触食品的员工未佩戴口罩的行为，依据《福建省餐饮服务从业人员佩戴口罩的规定》第三条、《中华人民共和国行政处罚法》第二十八条第一款的规定，本局决定对当事人处理如下：责令改正。    </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以上款项合计500元，当事人应当自收到本决定书之日起十五日内，持“福建省政府非税收入缴款通知书”到银行缴款。当事人逾期不履行行政处罚决定的，本局将依据《中华人民共和国行政处罚法》第七十二条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spacing w:line="440" w:lineRule="exact"/>
        <w:ind w:firstLine="640" w:firstLineChars="20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当事人如不服本处罚决定，可在接到本处罚决定书之日起</w:t>
      </w:r>
      <w:r>
        <w:rPr>
          <w:rFonts w:ascii="仿宋" w:hAnsi="仿宋" w:eastAsia="仿宋" w:cs="仿宋"/>
          <w:color w:val="000000" w:themeColor="text1"/>
          <w:sz w:val="32"/>
          <w:szCs w:val="32"/>
        </w:rPr>
        <w:t>60</w:t>
      </w:r>
      <w:r>
        <w:rPr>
          <w:rFonts w:hint="eastAsia" w:ascii="仿宋" w:hAnsi="仿宋" w:eastAsia="仿宋" w:cs="仿宋"/>
          <w:color w:val="000000" w:themeColor="text1"/>
          <w:sz w:val="32"/>
          <w:szCs w:val="32"/>
        </w:rPr>
        <w:t>日内向晋江市人民政府申请行政复议，或在</w:t>
      </w:r>
      <w:r>
        <w:rPr>
          <w:rFonts w:ascii="仿宋" w:hAnsi="仿宋" w:eastAsia="仿宋" w:cs="仿宋"/>
          <w:color w:val="000000" w:themeColor="text1"/>
          <w:sz w:val="32"/>
          <w:szCs w:val="32"/>
        </w:rPr>
        <w:t>6</w:t>
      </w:r>
      <w:r>
        <w:rPr>
          <w:rFonts w:hint="eastAsia" w:ascii="仿宋" w:hAnsi="仿宋" w:eastAsia="仿宋" w:cs="仿宋"/>
          <w:color w:val="000000" w:themeColor="text1"/>
          <w:sz w:val="32"/>
          <w:szCs w:val="32"/>
        </w:rPr>
        <w:t>个月内依法向人民法院提起行政诉讼。当事人对行政处罚决定不服而申请行政复议或者提起行政诉讼期间，行政处罚不停止执行，法律、法规、规章另有规定的，从其规定。</w:t>
      </w:r>
      <w:bookmarkStart w:id="0" w:name="_GoBack"/>
      <w:bookmarkEnd w:id="0"/>
    </w:p>
    <w:p>
      <w:pPr>
        <w:spacing w:line="440" w:lineRule="exact"/>
        <w:ind w:firstLine="640" w:firstLineChars="200"/>
        <w:jc w:val="left"/>
        <w:rPr>
          <w:rFonts w:ascii="仿宋" w:hAnsi="仿宋" w:eastAsia="仿宋" w:cs="仿宋"/>
          <w:color w:val="000000" w:themeColor="text1"/>
          <w:sz w:val="32"/>
          <w:szCs w:val="32"/>
        </w:rPr>
      </w:pPr>
    </w:p>
    <w:p>
      <w:pPr>
        <w:spacing w:line="440" w:lineRule="exact"/>
        <w:ind w:firstLine="601"/>
        <w:jc w:val="right"/>
        <w:rPr>
          <w:rFonts w:ascii="仿宋" w:hAnsi="仿宋" w:eastAsia="仿宋" w:cs="Times New Roman"/>
          <w:color w:val="000000" w:themeColor="text1"/>
          <w:sz w:val="32"/>
          <w:szCs w:val="32"/>
        </w:rPr>
      </w:pPr>
      <w:r>
        <w:rPr>
          <w:rFonts w:ascii="仿宋" w:hAnsi="仿宋" w:eastAsia="仿宋" w:cs="仿宋"/>
          <w:color w:val="000000" w:themeColor="text1"/>
          <w:sz w:val="32"/>
          <w:szCs w:val="32"/>
        </w:rPr>
        <w:t xml:space="preserve">                   </w:t>
      </w:r>
      <w:r>
        <w:rPr>
          <w:rFonts w:hint="eastAsia" w:ascii="仿宋" w:hAnsi="仿宋" w:eastAsia="仿宋" w:cs="仿宋"/>
          <w:color w:val="000000" w:themeColor="text1"/>
          <w:sz w:val="32"/>
          <w:szCs w:val="32"/>
        </w:rPr>
        <w:t>晋江市市场监督管理局</w:t>
      </w:r>
      <w:r>
        <w:rPr>
          <w:rFonts w:ascii="仿宋" w:hAnsi="仿宋" w:eastAsia="仿宋" w:cs="仿宋"/>
          <w:color w:val="000000" w:themeColor="text1"/>
          <w:sz w:val="32"/>
          <w:szCs w:val="32"/>
        </w:rPr>
        <w:t xml:space="preserve">  </w:t>
      </w:r>
    </w:p>
    <w:p>
      <w:pPr>
        <w:spacing w:line="440" w:lineRule="exact"/>
        <w:jc w:val="right"/>
        <w:rPr>
          <w:rFonts w:ascii="仿宋" w:hAnsi="仿宋" w:eastAsia="仿宋" w:cs="仿宋"/>
          <w:color w:val="000000" w:themeColor="text1"/>
          <w:sz w:val="32"/>
          <w:szCs w:val="32"/>
        </w:rPr>
      </w:pPr>
      <w:r>
        <w:rPr>
          <w:rFonts w:ascii="仿宋" w:hAnsi="仿宋" w:eastAsia="仿宋" w:cs="仿宋"/>
          <w:color w:val="000000" w:themeColor="text1"/>
          <w:sz w:val="32"/>
          <w:szCs w:val="32"/>
        </w:rPr>
        <w:t xml:space="preserve">          </w:t>
      </w:r>
      <w:r>
        <w:rPr>
          <w:rFonts w:hint="eastAsia" w:ascii="仿宋" w:hAnsi="仿宋" w:eastAsia="仿宋" w:cs="仿宋"/>
          <w:color w:val="000000" w:themeColor="text1"/>
          <w:sz w:val="32"/>
          <w:szCs w:val="32"/>
        </w:rPr>
        <w:t>2024年8月26日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2C15E7"/>
    <w:rsid w:val="00000DF4"/>
    <w:rsid w:val="00005C52"/>
    <w:rsid w:val="00007764"/>
    <w:rsid w:val="00007A02"/>
    <w:rsid w:val="000248F3"/>
    <w:rsid w:val="00034496"/>
    <w:rsid w:val="00037806"/>
    <w:rsid w:val="00040F02"/>
    <w:rsid w:val="0004759F"/>
    <w:rsid w:val="000743AE"/>
    <w:rsid w:val="00076947"/>
    <w:rsid w:val="00077A72"/>
    <w:rsid w:val="00077DE6"/>
    <w:rsid w:val="000A0EAA"/>
    <w:rsid w:val="000A23C0"/>
    <w:rsid w:val="000A5D28"/>
    <w:rsid w:val="000B0D42"/>
    <w:rsid w:val="000C3E68"/>
    <w:rsid w:val="000D7EE2"/>
    <w:rsid w:val="000E35B4"/>
    <w:rsid w:val="001044FE"/>
    <w:rsid w:val="001055EC"/>
    <w:rsid w:val="00114448"/>
    <w:rsid w:val="00126331"/>
    <w:rsid w:val="0013456D"/>
    <w:rsid w:val="00140948"/>
    <w:rsid w:val="00141317"/>
    <w:rsid w:val="00143B8C"/>
    <w:rsid w:val="00153BEB"/>
    <w:rsid w:val="001779F3"/>
    <w:rsid w:val="001A3074"/>
    <w:rsid w:val="001B0254"/>
    <w:rsid w:val="001B40E4"/>
    <w:rsid w:val="001B52A1"/>
    <w:rsid w:val="001D4034"/>
    <w:rsid w:val="001F327B"/>
    <w:rsid w:val="00202618"/>
    <w:rsid w:val="00204476"/>
    <w:rsid w:val="00231D99"/>
    <w:rsid w:val="00235707"/>
    <w:rsid w:val="0023661B"/>
    <w:rsid w:val="00246A8D"/>
    <w:rsid w:val="00254D23"/>
    <w:rsid w:val="002576B9"/>
    <w:rsid w:val="00257DD1"/>
    <w:rsid w:val="00291604"/>
    <w:rsid w:val="002A15A0"/>
    <w:rsid w:val="002C15E7"/>
    <w:rsid w:val="002C1F2A"/>
    <w:rsid w:val="002C30A0"/>
    <w:rsid w:val="002C43EA"/>
    <w:rsid w:val="00316F22"/>
    <w:rsid w:val="003209F0"/>
    <w:rsid w:val="00342439"/>
    <w:rsid w:val="00345C90"/>
    <w:rsid w:val="0034617A"/>
    <w:rsid w:val="00361A24"/>
    <w:rsid w:val="00365D56"/>
    <w:rsid w:val="00367629"/>
    <w:rsid w:val="0037516E"/>
    <w:rsid w:val="00393749"/>
    <w:rsid w:val="003A7A6D"/>
    <w:rsid w:val="003B2CB3"/>
    <w:rsid w:val="003B4FFA"/>
    <w:rsid w:val="003C7762"/>
    <w:rsid w:val="003D0AEB"/>
    <w:rsid w:val="003E15D4"/>
    <w:rsid w:val="00401A24"/>
    <w:rsid w:val="00401D9C"/>
    <w:rsid w:val="00406FAB"/>
    <w:rsid w:val="00412F44"/>
    <w:rsid w:val="00435755"/>
    <w:rsid w:val="00451E9B"/>
    <w:rsid w:val="00455977"/>
    <w:rsid w:val="004563B1"/>
    <w:rsid w:val="00484231"/>
    <w:rsid w:val="004A236B"/>
    <w:rsid w:val="004A3F4C"/>
    <w:rsid w:val="004B1549"/>
    <w:rsid w:val="004B4907"/>
    <w:rsid w:val="004C3ED8"/>
    <w:rsid w:val="004C40F0"/>
    <w:rsid w:val="004D0567"/>
    <w:rsid w:val="004D18F8"/>
    <w:rsid w:val="004D3A40"/>
    <w:rsid w:val="004E4338"/>
    <w:rsid w:val="004E5958"/>
    <w:rsid w:val="004F1E42"/>
    <w:rsid w:val="0050052A"/>
    <w:rsid w:val="0050065D"/>
    <w:rsid w:val="005010C0"/>
    <w:rsid w:val="00510CFC"/>
    <w:rsid w:val="00522964"/>
    <w:rsid w:val="00540AD0"/>
    <w:rsid w:val="00542F70"/>
    <w:rsid w:val="00550C02"/>
    <w:rsid w:val="00555393"/>
    <w:rsid w:val="005643CF"/>
    <w:rsid w:val="00565052"/>
    <w:rsid w:val="005767F9"/>
    <w:rsid w:val="005870C9"/>
    <w:rsid w:val="00593B93"/>
    <w:rsid w:val="0059535A"/>
    <w:rsid w:val="005D6875"/>
    <w:rsid w:val="005E0F35"/>
    <w:rsid w:val="005F2547"/>
    <w:rsid w:val="005F7EBF"/>
    <w:rsid w:val="0060093F"/>
    <w:rsid w:val="00601876"/>
    <w:rsid w:val="006134DB"/>
    <w:rsid w:val="00613C75"/>
    <w:rsid w:val="00613F3D"/>
    <w:rsid w:val="0062116A"/>
    <w:rsid w:val="0063101E"/>
    <w:rsid w:val="00634CC3"/>
    <w:rsid w:val="00641880"/>
    <w:rsid w:val="00642888"/>
    <w:rsid w:val="0064298B"/>
    <w:rsid w:val="0064416B"/>
    <w:rsid w:val="00655E6A"/>
    <w:rsid w:val="0067063C"/>
    <w:rsid w:val="0067073C"/>
    <w:rsid w:val="006753E5"/>
    <w:rsid w:val="00693CE6"/>
    <w:rsid w:val="006A4F3C"/>
    <w:rsid w:val="006A5923"/>
    <w:rsid w:val="006A77B8"/>
    <w:rsid w:val="006D6D9E"/>
    <w:rsid w:val="006E343B"/>
    <w:rsid w:val="006E5E74"/>
    <w:rsid w:val="0070356E"/>
    <w:rsid w:val="007153FC"/>
    <w:rsid w:val="00727A76"/>
    <w:rsid w:val="00750735"/>
    <w:rsid w:val="007530C4"/>
    <w:rsid w:val="007531C7"/>
    <w:rsid w:val="0076529B"/>
    <w:rsid w:val="00774EFC"/>
    <w:rsid w:val="00775D2F"/>
    <w:rsid w:val="00777B33"/>
    <w:rsid w:val="00787563"/>
    <w:rsid w:val="007A0E52"/>
    <w:rsid w:val="007A37A6"/>
    <w:rsid w:val="007B288C"/>
    <w:rsid w:val="007C0A45"/>
    <w:rsid w:val="007E18A5"/>
    <w:rsid w:val="007E3F36"/>
    <w:rsid w:val="008031CC"/>
    <w:rsid w:val="008039B9"/>
    <w:rsid w:val="00807214"/>
    <w:rsid w:val="00816852"/>
    <w:rsid w:val="00821D7F"/>
    <w:rsid w:val="00832483"/>
    <w:rsid w:val="00836751"/>
    <w:rsid w:val="008429FC"/>
    <w:rsid w:val="00864F31"/>
    <w:rsid w:val="00885A3D"/>
    <w:rsid w:val="0088734E"/>
    <w:rsid w:val="008948D5"/>
    <w:rsid w:val="00895640"/>
    <w:rsid w:val="008B0B57"/>
    <w:rsid w:val="008B55D8"/>
    <w:rsid w:val="008C0D6D"/>
    <w:rsid w:val="008C14F2"/>
    <w:rsid w:val="008C2317"/>
    <w:rsid w:val="008C3D24"/>
    <w:rsid w:val="008E1178"/>
    <w:rsid w:val="008F73B6"/>
    <w:rsid w:val="00907178"/>
    <w:rsid w:val="00910820"/>
    <w:rsid w:val="00915841"/>
    <w:rsid w:val="00943E08"/>
    <w:rsid w:val="00945347"/>
    <w:rsid w:val="00960A92"/>
    <w:rsid w:val="00971C32"/>
    <w:rsid w:val="00993AC0"/>
    <w:rsid w:val="00993F3D"/>
    <w:rsid w:val="009958BF"/>
    <w:rsid w:val="009A18D3"/>
    <w:rsid w:val="009C5839"/>
    <w:rsid w:val="009C5986"/>
    <w:rsid w:val="009D589C"/>
    <w:rsid w:val="009F154E"/>
    <w:rsid w:val="009F1668"/>
    <w:rsid w:val="009F35A6"/>
    <w:rsid w:val="00A07E1D"/>
    <w:rsid w:val="00A17B66"/>
    <w:rsid w:val="00A23503"/>
    <w:rsid w:val="00A31FE1"/>
    <w:rsid w:val="00A37262"/>
    <w:rsid w:val="00A43834"/>
    <w:rsid w:val="00A53F0B"/>
    <w:rsid w:val="00A549AB"/>
    <w:rsid w:val="00A54D5C"/>
    <w:rsid w:val="00A57C76"/>
    <w:rsid w:val="00A71560"/>
    <w:rsid w:val="00A77EFB"/>
    <w:rsid w:val="00A97422"/>
    <w:rsid w:val="00AA216C"/>
    <w:rsid w:val="00AB1C39"/>
    <w:rsid w:val="00AB29F8"/>
    <w:rsid w:val="00AB4777"/>
    <w:rsid w:val="00AC6F8A"/>
    <w:rsid w:val="00AD57FE"/>
    <w:rsid w:val="00AE3558"/>
    <w:rsid w:val="00AF0945"/>
    <w:rsid w:val="00AF0A0C"/>
    <w:rsid w:val="00AF59C2"/>
    <w:rsid w:val="00B4481B"/>
    <w:rsid w:val="00B51FFA"/>
    <w:rsid w:val="00B61458"/>
    <w:rsid w:val="00B62E7A"/>
    <w:rsid w:val="00B66630"/>
    <w:rsid w:val="00B66D63"/>
    <w:rsid w:val="00B83175"/>
    <w:rsid w:val="00BA3308"/>
    <w:rsid w:val="00BB3222"/>
    <w:rsid w:val="00BB371A"/>
    <w:rsid w:val="00BC4F4E"/>
    <w:rsid w:val="00BD1878"/>
    <w:rsid w:val="00BD4131"/>
    <w:rsid w:val="00BD69A7"/>
    <w:rsid w:val="00BD78C9"/>
    <w:rsid w:val="00BE14AE"/>
    <w:rsid w:val="00BE24F5"/>
    <w:rsid w:val="00BE671D"/>
    <w:rsid w:val="00BF1A59"/>
    <w:rsid w:val="00BF3997"/>
    <w:rsid w:val="00C00611"/>
    <w:rsid w:val="00C00DFD"/>
    <w:rsid w:val="00C179D8"/>
    <w:rsid w:val="00C223E1"/>
    <w:rsid w:val="00C22D03"/>
    <w:rsid w:val="00C26BA9"/>
    <w:rsid w:val="00C27F5A"/>
    <w:rsid w:val="00C315A2"/>
    <w:rsid w:val="00C3323A"/>
    <w:rsid w:val="00C44A08"/>
    <w:rsid w:val="00C46647"/>
    <w:rsid w:val="00C644A3"/>
    <w:rsid w:val="00C64EB8"/>
    <w:rsid w:val="00C744AD"/>
    <w:rsid w:val="00C8768E"/>
    <w:rsid w:val="00CA277B"/>
    <w:rsid w:val="00CB07D7"/>
    <w:rsid w:val="00CB40F1"/>
    <w:rsid w:val="00CC4DA2"/>
    <w:rsid w:val="00CC6C25"/>
    <w:rsid w:val="00CD2941"/>
    <w:rsid w:val="00CD3255"/>
    <w:rsid w:val="00CD33E5"/>
    <w:rsid w:val="00CF4B8B"/>
    <w:rsid w:val="00D04055"/>
    <w:rsid w:val="00D073EF"/>
    <w:rsid w:val="00D07FA5"/>
    <w:rsid w:val="00D22376"/>
    <w:rsid w:val="00D31F55"/>
    <w:rsid w:val="00D33C8B"/>
    <w:rsid w:val="00D46980"/>
    <w:rsid w:val="00D53F8E"/>
    <w:rsid w:val="00D62082"/>
    <w:rsid w:val="00D666BD"/>
    <w:rsid w:val="00D671F0"/>
    <w:rsid w:val="00D81800"/>
    <w:rsid w:val="00D834B1"/>
    <w:rsid w:val="00D854B5"/>
    <w:rsid w:val="00D8749A"/>
    <w:rsid w:val="00D90D35"/>
    <w:rsid w:val="00DA3134"/>
    <w:rsid w:val="00DB5677"/>
    <w:rsid w:val="00DB7BC3"/>
    <w:rsid w:val="00DC0C67"/>
    <w:rsid w:val="00DD29F2"/>
    <w:rsid w:val="00DF272A"/>
    <w:rsid w:val="00DF7747"/>
    <w:rsid w:val="00E01C80"/>
    <w:rsid w:val="00E21401"/>
    <w:rsid w:val="00E23B62"/>
    <w:rsid w:val="00E36AB3"/>
    <w:rsid w:val="00E54C6D"/>
    <w:rsid w:val="00E558FA"/>
    <w:rsid w:val="00E72F7C"/>
    <w:rsid w:val="00E820CD"/>
    <w:rsid w:val="00E97C53"/>
    <w:rsid w:val="00EA3F89"/>
    <w:rsid w:val="00EB3F5F"/>
    <w:rsid w:val="00EC0853"/>
    <w:rsid w:val="00EC1394"/>
    <w:rsid w:val="00EC743D"/>
    <w:rsid w:val="00EE276D"/>
    <w:rsid w:val="00F05F79"/>
    <w:rsid w:val="00F06E2B"/>
    <w:rsid w:val="00F07D35"/>
    <w:rsid w:val="00F35474"/>
    <w:rsid w:val="00F5146E"/>
    <w:rsid w:val="00F6001B"/>
    <w:rsid w:val="00F85AF5"/>
    <w:rsid w:val="00F92A07"/>
    <w:rsid w:val="00FA68F7"/>
    <w:rsid w:val="00FB7E94"/>
    <w:rsid w:val="00FC0159"/>
    <w:rsid w:val="00FC5219"/>
    <w:rsid w:val="00FC57CE"/>
    <w:rsid w:val="00FE67A7"/>
    <w:rsid w:val="0A9E0882"/>
    <w:rsid w:val="16B16849"/>
    <w:rsid w:val="17BE75D5"/>
    <w:rsid w:val="1A033433"/>
    <w:rsid w:val="1D7959C2"/>
    <w:rsid w:val="28690811"/>
    <w:rsid w:val="437B4D6B"/>
    <w:rsid w:val="4861719E"/>
    <w:rsid w:val="4F965EA1"/>
    <w:rsid w:val="50D46083"/>
    <w:rsid w:val="5A2D67C8"/>
    <w:rsid w:val="62EF0B51"/>
    <w:rsid w:val="6B675071"/>
    <w:rsid w:val="6E317349"/>
    <w:rsid w:val="74570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341</Words>
  <Characters>1947</Characters>
  <Lines>16</Lines>
  <Paragraphs>4</Paragraphs>
  <TotalTime>8</TotalTime>
  <ScaleCrop>false</ScaleCrop>
  <LinksUpToDate>false</LinksUpToDate>
  <CharactersWithSpaces>2284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2021-03-24T08:47:00Z</dcterms:created>
  <dc:creator>Administrator</dc:creator>
  <cp:lastModifiedBy>施婉弘</cp:lastModifiedBy>
  <cp:lastPrinted>2021-01-20T01:31:00Z</cp:lastPrinted>
  <dcterms:modified xsi:type="dcterms:W3CDTF">2024-09-03T01:43:21Z</dcterms:modified>
  <dc:title>晋江市市场监督管理局</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